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10" w:rsidP="00186876" w:rsidRDefault="00D81B2C">
      <w:pPr>
        <w:pStyle w:val="Heading110"/>
        <w:shd w:val="clear" w:color="auto" w:fill="auto"/>
        <w:spacing w:after="0"/>
        <w:jc w:val="center"/>
      </w:pPr>
      <w:bookmarkStart w:id="0" w:name="bookmark0"/>
      <w:r>
        <w:t xml:space="preserve">Kliimameetmete simulatsioon: tööstus ja kaubandus</w:t>
      </w:r>
      <w:bookmarkEnd w:id="0"/>
    </w:p>
    <w:p w:rsidRPr="00D81B2C" w:rsidR="006D1734" w:rsidP="00186876" w:rsidRDefault="006D1734">
      <w:pPr>
        <w:pStyle w:val="Heading110"/>
        <w:shd w:val="clear" w:color="auto" w:fill="auto"/>
        <w:spacing w:after="0"/>
        <w:jc w:val="both"/>
        <w:rPr>
          <w:lang w:val="en-GB"/>
        </w:rPr>
      </w:pPr>
    </w:p>
    <w:p w:rsidRPr="00D81B2C" w:rsidR="00097510" w:rsidRDefault="00D81B2C">
      <w:pPr>
        <w:pStyle w:val="Bodytext30"/>
        <w:pBdr>
          <w:top w:val="single" w:color="auto" w:sz="4" w:space="1"/>
        </w:pBdr>
        <w:shd w:val="clear" w:color="auto" w:fill="auto"/>
        <w:tabs>
          <w:tab w:val="left" w:pos="1440"/>
        </w:tabs>
        <w:spacing w:before="0"/>
      </w:pPr>
      <w:r>
        <w:t xml:space="preserve">Kellele:</w:t>
      </w:r>
      <w:r>
        <w:tab/>
      </w:r>
      <w:r>
        <w:t xml:space="preserve">tööstus- ja kaubandussektori pealäbirääkijatele</w:t>
      </w:r>
    </w:p>
    <w:p w:rsidRPr="00D81B2C" w:rsidR="00097510" w:rsidRDefault="00D81B2C">
      <w:pPr>
        <w:pStyle w:val="Bodytext30"/>
        <w:shd w:val="clear" w:color="auto" w:fill="auto"/>
        <w:tabs>
          <w:tab w:val="left" w:pos="1440"/>
        </w:tabs>
        <w:spacing w:before="0" w:after="120"/>
      </w:pPr>
      <w:r>
        <w:t xml:space="preserve">Teema:</w:t>
      </w:r>
      <w:r>
        <w:tab/>
      </w:r>
      <w:r>
        <w:t xml:space="preserve">kliimameetmete tippkohtumise ettevalmistus</w:t>
      </w:r>
    </w:p>
    <w:p w:rsidRPr="00D81B2C" w:rsidR="00097510" w:rsidP="00186876" w:rsidRDefault="00D81B2C">
      <w:pPr>
        <w:pStyle w:val="Bodytext20"/>
        <w:shd w:val="clear" w:color="auto" w:fill="auto"/>
        <w:spacing w:before="0"/>
        <w:ind w:firstLine="0"/>
        <w:jc w:val="both"/>
      </w:pPr>
      <w:r>
        <w:t xml:space="preserve">Tere tulemast kliimameetmete tippkohtumisele!</w:t>
      </w:r>
      <w:r>
        <w:t xml:space="preserve"> </w:t>
      </w:r>
      <w:r>
        <w:t xml:space="preserve">ÜRO peasekretär on kutsunud teid ja kõigi asjaomaste sidusrühmade juhte üles töötama koos, et edukalt kliimamuutuste probleemi lahendada.</w:t>
      </w:r>
      <w:r>
        <w:t xml:space="preserve"> </w:t>
      </w:r>
      <w:r>
        <w:t xml:space="preserve">Kutses </w:t>
      </w:r>
      <w:r>
        <w:rPr>
          <w:rStyle w:val="Bodytext21"/>
        </w:rPr>
        <w:t xml:space="preserve">märkis</w:t>
      </w:r>
      <w:r>
        <w:t xml:space="preserve"> peasekretär: „Kliimakriis on võidujooks, milles me praegu oleme kaotusseisus, kuid see on võidujooks, mille võime võita [...]. Tipptasemel teadusuuringud [...] näitavad meile, et kui temperatuur tõuseb üle 1,5 °C, kahjustab see oluliselt ja pöördumatult meid toetavaid ökosüsteeme [...].</w:t>
      </w:r>
      <w:r>
        <w:t xml:space="preserve"> </w:t>
      </w:r>
      <w:r>
        <w:t xml:space="preserve">Kuid teadus ütleb meile ka seda, et veel ei ole liiga hilja.</w:t>
      </w:r>
      <w:r>
        <w:t xml:space="preserve"> </w:t>
      </w:r>
      <w:r>
        <w:t xml:space="preserve">Me suudame seda teha [...].</w:t>
      </w:r>
      <w:r>
        <w:t xml:space="preserve"> </w:t>
      </w:r>
      <w:r>
        <w:t xml:space="preserve">Kuid see nõuab põhjalikke muutusi ühiskonna kõigis aspektides – kuidas me kasvatame toitu, kasutame maad, tugevdame majandust ja tarbime kütust [...].</w:t>
      </w:r>
      <w:r>
        <w:t xml:space="preserve"> </w:t>
      </w:r>
      <w:r>
        <w:t xml:space="preserve">Üheskoos tegutsedes ei jäta me kedagi kõrvale.“</w:t>
      </w:r>
    </w:p>
    <w:p w:rsidRPr="00D81B2C" w:rsidR="00097510" w:rsidP="00186876" w:rsidRDefault="00D81B2C">
      <w:pPr>
        <w:pStyle w:val="Bodytext20"/>
        <w:shd w:val="clear" w:color="auto" w:fill="auto"/>
        <w:spacing w:before="0"/>
        <w:ind w:firstLine="0"/>
        <w:jc w:val="both"/>
      </w:pPr>
      <w:r>
        <w:t xml:space="preserve">Tippkohtumise eesmärk on koostada kava, et hoida ülemaailmne soojenemine alla 2 °C (3,6 °F) võrreldes tööstusühiskonna eelse tasemega ning püüelda eesmärgi poole hoida see alla 1,5 °C (2,7 °F), mis on Pariisi kliimakokkuleppes ametlikult tunnustatud rahvusvahelised eesmärgid.</w:t>
      </w:r>
      <w:r>
        <w:t xml:space="preserve"> </w:t>
      </w:r>
      <w:r>
        <w:rPr>
          <w:rStyle w:val="Bodytext21"/>
        </w:rPr>
        <w:t xml:space="preserve">Teaduslikud tõendid</w:t>
      </w:r>
      <w:r>
        <w:t xml:space="preserve"> on selged: soojenemine üle selle taseme tekitab katastroofilist ja pöördumatut kahju, mis ohustab kõigi rahvaste tervist, heaolu ja elu.</w:t>
      </w:r>
    </w:p>
    <w:p w:rsidRPr="00D81B2C" w:rsidR="00097510" w:rsidP="00186876" w:rsidRDefault="00D81B2C">
      <w:pPr>
        <w:pStyle w:val="Bodytext20"/>
        <w:shd w:val="clear" w:color="auto" w:fill="auto"/>
        <w:spacing w:before="0" w:after="140"/>
        <w:ind w:firstLine="0"/>
        <w:jc w:val="both"/>
      </w:pPr>
      <w:r>
        <w:t xml:space="preserve">Teie rühma kuuluvad maailmas energiatarbimist mõjutava suurtööstuse ja -ettevõtete tegevjuhid, kes esindavad selliseid sektoreid nagu autotootjad, lennuettevõtjad, laevandus ja kaubavedu, tööstus- ja tarbekaupade tootjad, ehitus, elamu- ja ärikinnisvara, tarbekaubad, infotehnoloogia ja muud suured ettevõtted.</w:t>
      </w:r>
    </w:p>
    <w:p w:rsidRPr="00D81B2C" w:rsidR="00097510" w:rsidRDefault="00D81B2C">
      <w:pPr>
        <w:pStyle w:val="Bodytext20"/>
        <w:shd w:val="clear" w:color="auto" w:fill="auto"/>
        <w:spacing w:before="0" w:after="100" w:line="244" w:lineRule="exact"/>
        <w:ind w:firstLine="0"/>
        <w:jc w:val="both"/>
      </w:pPr>
      <w:r>
        <w:t xml:space="preserve">Teie poliitilised prioriteedid on loetletud allpool.</w:t>
      </w:r>
      <w:r>
        <w:t xml:space="preserve"> </w:t>
      </w:r>
      <w:r>
        <w:t xml:space="preserve">Võite pakkuda või blokeerida ükskõik millise poliitikameetme.</w:t>
      </w:r>
    </w:p>
    <w:p w:rsidRPr="00D81B2C" w:rsidR="00097510" w:rsidP="00186876" w:rsidRDefault="00D81B2C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spacing w:before="0"/>
        <w:ind w:left="400"/>
        <w:jc w:val="both"/>
      </w:pPr>
      <w:r>
        <w:rPr>
          <w:rStyle w:val="Bodytext2Bold"/>
        </w:rPr>
        <w:t xml:space="preserve">Madalad energiahinnad.</w:t>
      </w:r>
      <w:r>
        <w:rPr>
          <w:rStyle w:val="Bodytext2Bold"/>
        </w:rPr>
        <w:t xml:space="preserve"> </w:t>
      </w:r>
      <w:r>
        <w:t xml:space="preserve">Energiahinna tõusuga kaasneb tootmiskulude kasv, mistõttu teie kaupu ostetakse tõenäoliselt vähem.</w:t>
      </w:r>
      <w:r>
        <w:t xml:space="preserve"> </w:t>
      </w:r>
      <w:r>
        <w:t xml:space="preserve">Hoidke energiahinnad all, võideldes selleks energiamaksude ja kõrge CO</w:t>
      </w:r>
      <w:r>
        <w:rPr>
          <w:vertAlign w:val="subscript"/>
        </w:rPr>
        <w:t xml:space="preserve">2</w:t>
      </w:r>
      <w:r>
        <w:t xml:space="preserve"> hinna vastu ning propageerides energia subsideerimist.</w:t>
      </w:r>
      <w:r>
        <w:t xml:space="preserve"> </w:t>
      </w:r>
      <w:r>
        <w:t xml:space="preserve">Mõelge sellele, kuidas teie rühma ja teiste rühmade poliitikaettepanekud mõjutaksid energiakulusid.</w:t>
      </w:r>
    </w:p>
    <w:p w:rsidRPr="00D81B2C" w:rsidR="00097510" w:rsidP="00186876" w:rsidRDefault="00D81B2C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spacing w:before="0"/>
        <w:ind w:left="400"/>
        <w:jc w:val="both"/>
      </w:pPr>
      <w:r>
        <w:rPr>
          <w:rStyle w:val="Bodytext2Bold"/>
        </w:rPr>
        <w:t xml:space="preserve">Energiatõhusamad hooned, tööstus ja transport.</w:t>
      </w:r>
      <w:r>
        <w:rPr>
          <w:rStyle w:val="Bodytext2Bold"/>
        </w:rPr>
        <w:t xml:space="preserve"> </w:t>
      </w:r>
      <w:r>
        <w:t xml:space="preserve">Energiatõhusus tähendab samade teenuste osutamiseks või kaupade tootmiseks vähema energia kasutamist.</w:t>
      </w:r>
      <w:r>
        <w:t xml:space="preserve"> </w:t>
      </w:r>
      <w:r>
        <w:t xml:space="preserve">Energiatõhususe suurendamisega kasvavad mõnikord ka algkulud, kuid tegevuskulud vähenevad ja pikas perspektiivis saavutatakse sääst.</w:t>
      </w:r>
      <w:r>
        <w:t xml:space="preserve"> </w:t>
      </w:r>
      <w:r>
        <w:t xml:space="preserve">Tõhususe parandamine võib olla atraktiivne võimalus kasvuhoonegaaside heite vähendamiseks.</w:t>
      </w:r>
      <w:r>
        <w:t xml:space="preserve"> </w:t>
      </w:r>
      <w:r>
        <w:t xml:space="preserve">Sellegipoolest olete vastu sellisele poliitikale ja eeskirjadele, mis nõuavad märkimisväärset tõhususe parandamist, sest soovite vältida kiireid ja kulukaid toodete ja tootmisprotsesside muutmisi.</w:t>
      </w:r>
    </w:p>
    <w:p w:rsidRPr="00D81B2C" w:rsidR="00097510" w:rsidP="00186876" w:rsidRDefault="00D81B2C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spacing w:before="0"/>
        <w:ind w:left="400"/>
        <w:jc w:val="both"/>
      </w:pPr>
      <w:r>
        <w:rPr>
          <w:rStyle w:val="Bodytext2Bold"/>
        </w:rPr>
        <w:t xml:space="preserve">Transpordi, hoonete ja tööstuse elektrifitseerimine.</w:t>
      </w:r>
      <w:r>
        <w:rPr>
          <w:rStyle w:val="Bodytext2Bold"/>
        </w:rPr>
        <w:t xml:space="preserve"> </w:t>
      </w:r>
      <w:r>
        <w:t xml:space="preserve">Tänapäeva transpordisektor sõltub valdavalt naftast toodetud auto-, veoki-, laeva-, rongi- ja lennukikütustest.</w:t>
      </w:r>
      <w:r>
        <w:t xml:space="preserve"> </w:t>
      </w:r>
      <w:r>
        <w:t xml:space="preserve">Lisaks tuleneb hoonete kasvuhoonegaaside heide peamiselt fossiilkütuste põletamisest soojuse saamiseks.</w:t>
      </w:r>
      <w:r>
        <w:t xml:space="preserve"> </w:t>
      </w:r>
      <w:r>
        <w:t xml:space="preserve">Transpordi, kütte ja tööstusprotsesside elektrifitseerimisel saab neid lõpuks varustada taastuvenergiaallikatest, kui need on usaldusväärsed ja odavamad kui fossiilenergia.</w:t>
      </w:r>
    </w:p>
    <w:p w:rsidRPr="00D81B2C" w:rsidR="00097510" w:rsidP="00186876" w:rsidRDefault="00D81B2C">
      <w:pPr>
        <w:pStyle w:val="Bodytext20"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40"/>
        <w:ind w:left="400"/>
        <w:jc w:val="both"/>
      </w:pPr>
      <w:r>
        <w:rPr>
          <w:rStyle w:val="Bodytext2Bold"/>
        </w:rPr>
        <w:t xml:space="preserve">Rõhk muude sektorite meetmetel.</w:t>
      </w:r>
      <w:r>
        <w:rPr>
          <w:rStyle w:val="Bodytext2Bold"/>
        </w:rPr>
        <w:t xml:space="preserve"> </w:t>
      </w:r>
      <w:r>
        <w:t xml:space="preserve">Kuigi mõistate kliimamuutuste ohtlikkust, soovite samal ajal kaitsta aktsionäride vara.</w:t>
      </w:r>
      <w:r>
        <w:t xml:space="preserve"> </w:t>
      </w:r>
      <w:r>
        <w:t xml:space="preserve">Seepärast pooldate poliitikat, mis võiks aidata vähendada kasvuhoonegaaside heidet ilma teie sektorit kahjustamata.</w:t>
      </w:r>
      <w:r>
        <w:t xml:space="preserve"> </w:t>
      </w:r>
      <w:r>
        <w:t xml:space="preserve">Kuigi fossiilkütuste kasutamisega kaasnev CO</w:t>
      </w:r>
      <w:r>
        <w:rPr>
          <w:vertAlign w:val="subscript"/>
        </w:rPr>
        <w:t xml:space="preserve">2</w:t>
      </w:r>
      <w:r>
        <w:t xml:space="preserve"> mõjutab kliimamuutusi kõige rohkem, on metaan (CH</w:t>
      </w:r>
      <w:r>
        <w:rPr>
          <w:vertAlign w:val="subscript"/>
        </w:rPr>
        <w:t xml:space="preserve">4</w:t>
      </w:r>
      <w:r>
        <w:t xml:space="preserve">), dilämmastikoksiid (N</w:t>
      </w:r>
      <w:r>
        <w:rPr>
          <w:vertAlign w:val="subscript"/>
        </w:rPr>
        <w:t xml:space="preserve">2</w:t>
      </w:r>
      <w:r>
        <w:t xml:space="preserve">O) ja muud gaasidki ohtlikud kasvuhoonegaasid ning nende mõju üha suureneb.</w:t>
      </w:r>
      <w:r>
        <w:t xml:space="preserve"> </w:t>
      </w:r>
      <w:r>
        <w:t xml:space="preserve">Üleilmselt annavad põllumajandus ja metsandus suure panuse nende gaaside heitesse.</w:t>
      </w:r>
      <w:r>
        <w:t xml:space="preserve"> </w:t>
      </w:r>
      <w:r>
        <w:t xml:space="preserve">Toetate poliitikameetmeid, mis vähendaksid muid kasvuhoonegaase, sh maakasutusest, põllumajandusest ja metsandusest pärit heidet.</w:t>
      </w:r>
      <w:r>
        <w:t xml:space="preserve"> </w:t>
      </w:r>
      <w:r>
        <w:t xml:space="preserve">Toetate metsade raadamise vähendamiseks tehtavaid jõupingutusi ja uute metsade istutamist (metsastamist).</w:t>
      </w:r>
    </w:p>
    <w:p w:rsidRPr="00D81B2C" w:rsidR="00097510" w:rsidP="00186876" w:rsidRDefault="00D81B2C">
      <w:pPr>
        <w:pStyle w:val="Bodytext50"/>
        <w:keepNext/>
        <w:widowControl/>
        <w:shd w:val="clear" w:color="auto" w:fill="auto"/>
        <w:spacing w:before="0" w:after="100"/>
      </w:pPr>
      <w:r>
        <w:t xml:space="preserve">Millele tasub veel tähelepanu pöörata</w:t>
      </w:r>
    </w:p>
    <w:p w:rsidRPr="00D81B2C" w:rsidR="00097510" w:rsidP="00186876" w:rsidRDefault="00D81B2C">
      <w:pPr>
        <w:pStyle w:val="Bodytext20"/>
        <w:shd w:val="clear" w:color="auto" w:fill="auto"/>
        <w:spacing w:before="0"/>
        <w:ind w:firstLine="0"/>
        <w:jc w:val="both"/>
      </w:pPr>
      <w:r>
        <w:t xml:space="preserve">Esindate sektoreid, mis arenesid odava energia ajastul ning teie ärimudelid eeldavad, et kütus ja elekter jäävadki odavaks ja kättesaadavaks.</w:t>
      </w:r>
      <w:r>
        <w:t xml:space="preserve"> </w:t>
      </w:r>
      <w:r>
        <w:t xml:space="preserve">Energiatõhususe hoogne parandamine nõuab olulisi muutusi kultuuris ja ka uut võimekust.</w:t>
      </w:r>
      <w:r>
        <w:t xml:space="preserve"> </w:t>
      </w:r>
      <w:r>
        <w:t xml:space="preserve">Kütusehinda üleskruvivad poliitikameetmed võivad kahjustada mõnd teie sektori peamist sidusrühma, sh turgu valitsevaid autotootjaid ning lennundus-, laevandus- ja kaubaveosektorit.</w:t>
      </w:r>
      <w:r>
        <w:t xml:space="preserve"> </w:t>
      </w:r>
      <w:r>
        <w:t xml:space="preserve">Kõik ei pruugi ellu jääda.</w:t>
      </w:r>
      <w:r>
        <w:t xml:space="preserve"> </w:t>
      </w:r>
      <w:r>
        <w:t xml:space="preserve">Muudes sektorites saab energiatõhusaid tooteid müüa kõrgema hinnaga ja teenida kasumit.</w:t>
      </w:r>
      <w:r>
        <w:t xml:space="preserve"> </w:t>
      </w:r>
      <w:r>
        <w:t xml:space="preserve">Energiatõhusus aitab lisaks energianõudluse vähendamisele parandada ühiskonna vastupanuvõimet kliimaga seotud katastroofidele.</w:t>
      </w:r>
      <w:r>
        <w:t xml:space="preserve"> </w:t>
      </w:r>
      <w:r>
        <w:t xml:space="preserve">Näiteks püsib hästisoojustatud maja soojana ka siis, kui torm põhjustab elektrikatkestuse.</w:t>
      </w:r>
      <w:r>
        <w:t xml:space="preserve"> </w:t>
      </w:r>
      <w:r>
        <w:t xml:space="preserve">Majanduse energiamahukus (tegeliku SKP ühiku kohta kasutatav energia) väheneb ligikaudu 1,3% aastas ning selline suundumus peaks jätkuma ka järgnevatel kümnenditel.</w:t>
      </w:r>
      <w:r>
        <w:t xml:space="preserve"> </w:t>
      </w:r>
      <w:r>
        <w:t xml:space="preserve">On analüütikuid, kes arvavad, et energiamahukus võib väheneda isegi 5–7% aastas (sellel on küll oma hind ja kõigis sektorites seda ei juhtu).</w:t>
      </w:r>
    </w:p>
    <w:p w:rsidRPr="00D81B2C" w:rsidR="00097510" w:rsidP="00186876" w:rsidRDefault="00D81B2C">
      <w:pPr>
        <w:pStyle w:val="Bodytext20"/>
        <w:shd w:val="clear" w:color="auto" w:fill="auto"/>
        <w:spacing w:before="0"/>
        <w:ind w:firstLine="0"/>
        <w:jc w:val="both"/>
      </w:pPr>
      <w:r>
        <w:t xml:space="preserve">Teie sektori juhid tõdevad, et paljud energiatõhususe projektid on lühikese tasuvusajaga ja pakuvad peaaegu olematu riskiga nüüdispuhasväärtust.</w:t>
      </w:r>
      <w:r>
        <w:t xml:space="preserve"> </w:t>
      </w:r>
      <w:r>
        <w:t xml:space="preserve">Uuenduslike rahastamismehhanismide abil saab väiksematest energiakuludest tuleneva säästu taasinvesteerida uute energiatõhususe projektide rahastamisse, muutes sellised projektid sidusrühmadele rahaliselt ahvatlevaks.</w:t>
      </w:r>
    </w:p>
    <w:p w:rsidRPr="00D81B2C" w:rsidR="00097510" w:rsidP="00186876" w:rsidRDefault="00D81B2C">
      <w:pPr>
        <w:pStyle w:val="Bodytext20"/>
        <w:shd w:val="clear" w:color="auto" w:fill="auto"/>
        <w:spacing w:before="0"/>
        <w:ind w:firstLine="0"/>
        <w:jc w:val="both"/>
      </w:pPr>
      <w:r>
        <w:t xml:space="preserve">Maailma rahvastiku ja majanduskasvu tuules laieneb ülemaailmne ehitussektor enneolematu kiirusega.</w:t>
      </w:r>
      <w:r>
        <w:t xml:space="preserve"> </w:t>
      </w:r>
      <w:r>
        <w:t xml:space="preserve">Hinnangu kohaselt ehitatakse järgmise 40 aastaga maailmas 230 miljardit kuupmeetrit uusi ehitisi ehk igal nädalal hoonestatakse Maal Pariisi pindala suurune ala.</w:t>
      </w:r>
      <w:r>
        <w:t xml:space="preserve"> </w:t>
      </w:r>
      <w:r>
        <w:t xml:space="preserve">Et energiatõhusus ja taastuvenergia tootmine saaks ülemaailmses ehitussektoris hoogu juurde ning et olemasolevaid struktuure moderniseeritaks, on vaja uusi poliitikameetmeid ja stiimuleid.</w:t>
      </w:r>
      <w:r>
        <w:t xml:space="preserve"> </w:t>
      </w:r>
      <w:r>
        <w:t xml:space="preserve">Uusehitised ja praeguste hoonete renoveerimine aitab vähendada energiatarbimist 25–80% või isegi rohkem ja netonullenergiahooned on nüüdseks võimalikud ja kasumlikud paljudes piirkondades.</w:t>
      </w:r>
      <w:r>
        <w:t xml:space="preserve"> </w:t>
      </w:r>
      <w:r>
        <w:t xml:space="preserve">Energiamahukate tööstusharude (näiteks raua-, terase- ja tsemenditööstus) tõhusus on paranenud tänu uute seadmete kasutuselevõtule ja heitsoojuse taaskasutamisele.</w:t>
      </w:r>
      <w:r>
        <w:t xml:space="preserve"> </w:t>
      </w:r>
      <w:r>
        <w:t xml:space="preserve">Tõhusad õige suurusega mootorid ja ajamid võivad anda 20–25% energiasäästu.</w:t>
      </w:r>
      <w:r>
        <w:t xml:space="preserve"> </w:t>
      </w:r>
      <w:r>
        <w:t xml:space="preserve">Hoonete, sõidukite ja taristu pikaealisus piirab parandamise kiirust ja tõstab esile, kui oluline on ka renoveerimine, mitte ainult uued investeeringud.</w:t>
      </w:r>
    </w:p>
    <w:p w:rsidRPr="00D81B2C" w:rsidR="00097510" w:rsidP="00186876" w:rsidRDefault="00D81B2C">
      <w:pPr>
        <w:pStyle w:val="Bodytext20"/>
        <w:shd w:val="clear" w:color="auto" w:fill="auto"/>
        <w:spacing w:before="0"/>
        <w:ind w:firstLine="0"/>
        <w:jc w:val="both"/>
      </w:pPr>
      <w:r>
        <w:t xml:space="preserve">Võimalustele vaatamata tuleb tähelepanu pöörata poliitikameetmetele, mis võivad koormata äritegevust uute kuludega, sh suured energiahinna tõusud, millest teie tegevus sõltub.</w:t>
      </w:r>
      <w:r>
        <w:t xml:space="preserve"> </w:t>
      </w:r>
      <w:r>
        <w:t xml:space="preserve">Kuna olete rühmana alati usaldanud innovatsiooni, võivad teile huvi pakkuda tehnoloogilised lahendused, mis aitavad kasvuhoonegaaside heidet vähendada. Toetate ka riiklikke toetusi, mis loovad uusi ärivõimalusi.</w:t>
      </w:r>
    </w:p>
    <w:p w:rsidRPr="00D81B2C" w:rsidR="00097510" w:rsidP="00186876" w:rsidRDefault="00D81B2C">
      <w:pPr>
        <w:pStyle w:val="Bodytext20"/>
        <w:shd w:val="clear" w:color="auto" w:fill="auto"/>
        <w:spacing w:before="0" w:after="0"/>
        <w:ind w:firstLine="0"/>
        <w:jc w:val="both"/>
      </w:pPr>
      <w:r>
        <w:t xml:space="preserve">Teate, et kliimamuutuste halvimate mõjude vältimiseks tuleb vähendada kasvuhoonegaaside üldisi heitkoguseid.</w:t>
      </w:r>
      <w:r>
        <w:t xml:space="preserve"> </w:t>
      </w:r>
      <w:r>
        <w:t xml:space="preserve">Merevee taseme tõus, äärmuslikumad ilmastikuolud ja sellest tulenevad geopoliitilised häired ohustavad tõsiselt teie tarneahelaid, tarbijaid ja töötajaid.</w:t>
      </w:r>
      <w:r>
        <w:t xml:space="preserve"> </w:t>
      </w:r>
      <w:r>
        <w:t xml:space="preserve">Ulatuslikumad kliimakahjustused suurendavad ka selliste äärmuslike poliitikameetmete ja eeskirjade tõenäosust, mis tõstaksid energiakulusid ja kahjustaksid teie sektorit.</w:t>
      </w:r>
      <w:r>
        <w:t xml:space="preserve"> </w:t>
      </w:r>
      <w:r>
        <w:t xml:space="preserve">Samal ajal kui püüate ennetada selliseid poliitikameetmeid ja eeskirju, mis teie sektorit koormaksid, peate üritama vähendada ka kasvuhoonegaaside heidet ja pidurdada kliimamuutusi, et säilitada kasumlikkus ja ellu jääda soojenevas maailmas.</w:t>
      </w:r>
      <w:r>
        <w:t xml:space="preserve"> </w:t>
      </w:r>
      <w:r>
        <w:t xml:space="preserve">Unileveri tegevjuht Paul Polmani olevat öelnud: „</w:t>
      </w:r>
      <w:r>
        <w:rPr>
          <w:rStyle w:val="Bodytext21"/>
        </w:rPr>
        <w:t xml:space="preserve">Surnud planeet kasumit ei anna</w:t>
      </w:r>
      <w:r>
        <w:t xml:space="preserve">“.</w:t>
      </w:r>
    </w:p>
    <w:p w:rsidRPr="00D81B2C" w:rsidR="00D81B2C" w:rsidRDefault="00D81B2C">
      <w:pPr>
        <w:pStyle w:val="Bodytext20"/>
        <w:shd w:val="clear" w:color="auto" w:fill="auto"/>
        <w:spacing w:before="0" w:after="0"/>
        <w:ind w:firstLine="0"/>
        <w:rPr>
          <w:lang w:val="en-GB"/>
        </w:rPr>
      </w:pPr>
    </w:p>
    <w:p w:rsidRPr="00D81B2C" w:rsidR="00D81B2C" w:rsidRDefault="00D81B2C">
      <w:pPr>
        <w:jc w:val="center"/>
      </w:pPr>
      <w:r>
        <w:t xml:space="preserve">_____________</w:t>
      </w:r>
    </w:p>
    <w:p w:rsidRPr="00D81B2C" w:rsidR="00D81B2C" w:rsidRDefault="00D81B2C">
      <w:pPr>
        <w:pStyle w:val="Bodytext20"/>
        <w:shd w:val="clear" w:color="auto" w:fill="auto"/>
        <w:spacing w:before="0" w:after="0"/>
        <w:ind w:firstLine="0"/>
        <w:rPr>
          <w:lang w:val="en-GB"/>
        </w:rPr>
      </w:pPr>
    </w:p>
    <w:p w:rsidRPr="00D81B2C" w:rsidR="00D81B2C" w:rsidRDefault="00D81B2C">
      <w:pPr>
        <w:pStyle w:val="Bodytext20"/>
        <w:shd w:val="clear" w:color="auto" w:fill="auto"/>
        <w:spacing w:before="0" w:after="0"/>
        <w:ind w:firstLine="0"/>
        <w:rPr>
          <w:lang w:val="en-GB"/>
        </w:rPr>
      </w:pPr>
    </w:p>
    <w:sectPr w:rsidRPr="00D81B2C" w:rsidR="00D81B2C" w:rsidSect="00186876">
      <w:footerReference w:type="default" r:id="rId8"/>
      <w:pgSz w:w="11907" w:h="16840" w:code="9"/>
      <w:pgMar w:top="1418" w:right="1418" w:bottom="1418" w:left="1418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4FC" w:rsidRDefault="00D81B2C">
      <w:r>
        <w:separator/>
      </w:r>
    </w:p>
  </w:endnote>
  <w:endnote w:type="continuationSeparator" w:id="0">
    <w:p w:rsidR="006C74FC" w:rsidRDefault="00D8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D81B2C" w:rsidR="00D81B2C" w:rsidP="00D81B2C" w:rsidRDefault="00D81B2C">
    <w:pPr>
      <w:pStyle w:val="Bodytext20"/>
      <w:shd w:val="clear" w:color="auto" w:fill="auto"/>
      <w:spacing w:before="0" w:after="0"/>
      <w:ind w:firstLine="0"/>
      <w:rPr>
        <w:i/>
        <w:sz w:val="20"/>
        <w:szCs w:val="20"/>
      </w:rPr>
    </w:pPr>
    <w:r>
      <w:rPr>
        <w:i/>
        <w:sz w:val="20"/>
        <w:szCs w:val="20"/>
      </w:rPr>
      <w:t xml:space="preserve">Koostajad: Climate Interactive, MIT Sloan School of Management Sustainability Initiative, ESB Business School ja UMass Lowell Climate Change Initiative.</w:t>
    </w:r>
    <w:r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Viimati uuendatud septembris 2019.</w:t>
    </w:r>
    <w:r>
      <w:rPr>
        <w:i/>
        <w:sz w:val="20"/>
        <w:szCs w:val="20"/>
      </w:rPr>
      <w:t xml:space="preserve"> </w:t>
    </w:r>
    <w:hyperlink w:history="1" r:id="rId1">
      <w:r>
        <w:rPr>
          <w:i/>
          <w:sz w:val="20"/>
          <w:szCs w:val="20"/>
        </w:rPr>
        <w:t xml:space="preserve">www.cllmatelnteractlve.org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10" w:rsidRDefault="00097510"/>
  </w:footnote>
  <w:footnote w:type="continuationSeparator" w:id="0">
    <w:p w:rsidR="00097510" w:rsidRDefault="0009751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25732"/>
    <w:multiLevelType w:val="multilevel"/>
    <w:tmpl w:val="A02E6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elen Toomey">
    <w15:presenceInfo w15:providerId="None" w15:userId="Helen Toom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10"/>
    <w:rsid w:val="00097510"/>
    <w:rsid w:val="00186876"/>
    <w:rsid w:val="006C74FC"/>
    <w:rsid w:val="006D1734"/>
    <w:rsid w:val="00A54829"/>
    <w:rsid w:val="00CC0C1E"/>
    <w:rsid w:val="00D81B2C"/>
    <w:rsid w:val="00E232AA"/>
    <w:rsid w:val="00ED0390"/>
    <w:rsid w:val="00ED344D"/>
    <w:rsid w:val="00F25364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single"/>
      <w:lang w:val="et-EE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none"/>
      <w:lang w:val="et-EE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t-EE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t-EE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12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0" w:line="269" w:lineRule="exact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after="120" w:line="269" w:lineRule="exact"/>
      <w:ind w:hanging="400"/>
    </w:pPr>
    <w:rPr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48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81B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B2C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81B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B2C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7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12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0" w:line="269" w:lineRule="exact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after="120" w:line="269" w:lineRule="exact"/>
      <w:ind w:hanging="400"/>
    </w:pPr>
    <w:rPr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48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81B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B2C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81B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B2C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7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_rels/footer1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CTJJHAUHWN5E-644613129-2934</_dlc_DocId>
    <_dlc_DocIdUrl xmlns="bfc960a6-20da-4c94-8684-71380fca093b">
      <Url>http://dm2016/eesc/2019/_layouts/15/DocIdRedir.aspx?ID=CTJJHAUHWN5E-644613129-2934</Url>
      <Description>CTJJHAUHWN5E-644613129-2934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2019-12-10T12:00:00+00:00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65</Value>
      <Value>162</Value>
      <Value>72</Value>
      <Value>246</Value>
      <Value>154</Value>
      <Value>64</Value>
      <Value>152</Value>
      <Value>62</Value>
      <Value>60</Value>
      <Value>59</Value>
      <Value>58</Value>
      <Value>56</Value>
      <Value>55</Value>
      <Value>52</Value>
      <Value>49</Value>
      <Value>48</Value>
      <Value>46</Value>
      <Value>45</Value>
      <Value>38</Value>
      <Value>63</Value>
      <Value>153</Value>
      <Value>25</Value>
      <Value>21</Value>
      <Value>17</Value>
      <Value>16</Value>
      <Value>14</Value>
      <Value>11</Value>
      <Value>10</Value>
      <Value>7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11387</FicheNumber>
    <DocumentPart xmlns="bfc960a6-20da-4c94-8684-71380fca093b">4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DF0345-4852-4B08-9B0E-E140C11F8212}"/>
</file>

<file path=customXml/itemProps2.xml><?xml version="1.0" encoding="utf-8"?>
<ds:datastoreItem xmlns:ds="http://schemas.openxmlformats.org/officeDocument/2006/customXml" ds:itemID="{E1DF90E9-6027-4159-AD3B-B6010F2DB079}"/>
</file>

<file path=customXml/itemProps3.xml><?xml version="1.0" encoding="utf-8"?>
<ds:datastoreItem xmlns:ds="http://schemas.openxmlformats.org/officeDocument/2006/customXml" ds:itemID="{AC2546CB-A84C-4B2D-9BC7-1F5C4D83EF81}"/>
</file>

<file path=customXml/itemProps4.xml><?xml version="1.0" encoding="utf-8"?>
<ds:datastoreItem xmlns:ds="http://schemas.openxmlformats.org/officeDocument/2006/customXml" ds:itemID="{6EEB04A3-2880-43F3-8562-B5BA98688364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töödokument - V rühm - Tööstus ja kaubandus</dc:title>
  <cp:keywords>EESC-2019-05163-04-00-INFO-TRA-EN</cp:keywords>
  <dc:description>Rapporteur:  - Original language: EN - Date of document: 10/12/2019 - Date of meeting:  - External documents:  - Administrator: MME LAHOUSSE Chloé</dc:description>
  <cp:lastModifiedBy>TDriveSVCUserProd</cp:lastModifiedBy>
  <cp:revision>4</cp:revision>
  <dcterms:created xsi:type="dcterms:W3CDTF">2019-11-15T10:30:00Z</dcterms:created>
  <dcterms:modified xsi:type="dcterms:W3CDTF">2019-11-15T10:32:00Z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11:18:38, 10:14:49</vt:lpwstr>
  </property>
  <property fmtid="{D5CDD505-2E9C-101B-9397-08002B2CF9AE}" pid="5" name="Pref_User">
    <vt:lpwstr>hnic, htoo</vt:lpwstr>
  </property>
  <property fmtid="{D5CDD505-2E9C-101B-9397-08002B2CF9AE}" pid="6" name="Pref_FileName">
    <vt:lpwstr>EESC-2019-05163-04-00-INFO-TRA-EN-CRR.docx, EESC-2019-05163-04-00-INFO-CRR-EN.docx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4eea751a-514c-4e68-acde-2ab369cc323a</vt:lpwstr>
  </property>
  <property fmtid="{D5CDD505-2E9C-101B-9397-08002B2CF9AE}" pid="9" name="AvailableTranslations">
    <vt:lpwstr>10;#FR|d2afafd3-4c81-4f60-8f52-ee33f2f54ff3;#21;#IT|0774613c-01ed-4e5d-a25d-11d2388de825;#152;#MK|34ce48bb-063e-4413-a932-50853dc71c5c;#49;#EL|6d4f4d51-af9b-4650-94b4-4276bee85c91;#14;#DE|f6b31e5a-26fa-4935-b661-318e46daf27e;#46;#CS|72f9705b-0217-4fd3-bea2-cbc7ed80e26e;#65;#ET|ff6c3f4c-b02c-4c3c-ab07-2c37995a7a0a;#62;#FI|87606a43-d45f-42d6-b8c9-e1a3457db5b7;#60;#HU|6b229040-c589-4408-b4c1-4285663d20a8;#52;#DA|5d49c027-8956-412b-aa16-e85a0f96ad0e;#59;#HR|2f555653-ed1a-4fe6-8362-9082d95989e5;#38;#SV|c2ed69e7-a339-43d7-8f22-d93680a92aa0;#58;#LV|46f7e311-5d9f-4663-b433-18aeccb7ace7;#72;#GA|762d2456-c427-4ecb-b312-af3dad8e258c;#63;#MT|7df99101-6854-4a26-b53a-b88c0da02c26;#48;#LT|a7ff5ce7-6123-4f68-865a-a57c31810414;#154;#SQ|5ac17240-8d11-45ec-9893-659b209d7a00;#162;#TR|6e4ededd-04c4-4fa0-94e0-1028050302d5;#25;#SK|46d9fce0-ef79-4f71-b89b-cd6aa82426b8;#64;#PT|50ccc04a-eadd-42ae-a0cb-acaf45f812ba;#56;#SL|98a412ae-eb01-49e9-ae3d-585a81724cfc;#55;#BG|1a1b3951-7821-4e6a-85f5-5673fc08bd2c;#153;#SR|7f3a1d13-b985-4bfd-981e-afe31377edff;#17;#ES|e7a6b05b-ae16-40c8-add9-68b64b03aeba;#45;#NL|55c6556c-b4f4-441d-9acf-c498d4f838bd;#246;#ME|925b3da5-5ac0-4b3c-928c-6ef66a5c9b3c;#4;#EN|f2175f21-25d7-44a3-96da-d6a61b075e1b;#16;#PL|1e03da61-4678-4e07-b136-b5024ca9197b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4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FR|d2afafd3-4c81-4f60-8f52-ee33f2f54ff3;IT|0774613c-01ed-4e5d-a25d-11d2388de825;MK|34ce48bb-063e-4413-a932-50853dc71c5c;EL|6d4f4d51-af9b-4650-94b4-4276bee85c91;CS|72f9705b-0217-4fd3-bea2-cbc7ed80e26e;FI|87606a43-d45f-42d6-b8c9-e1a3457db5b7;DA|5d49c027-8956-412b-aa16-e85a0f96ad0e;SV|c2ed69e7-a339-43d7-8f22-d93680a92aa0;LV|46f7e311-5d9f-4663-b433-18aeccb7ace7;MT|7df99101-6854-4a26-b53a-b88c0da02c26;LT|a7ff5ce7-6123-4f68-865a-a57c31810414;SQ|5ac17240-8d11-45ec-9893-659b209d7a00;TR|6e4ededd-04c4-4fa0-94e0-1028050302d5;SK|46d9fce0-ef79-4f71-b89b-cd6aa82426b8;SL|98a412ae-eb01-49e9-ae3d-585a81724cfc;BG|1a1b3951-7821-4e6a-85f5-5673fc08bd2c;SR|7f3a1d13-b985-4bfd-981e-afe31377edff;ES|e7a6b05b-ae16-40c8-add9-68b64b03aeba;NL|55c6556c-b4f4-441d-9acf-c498d4f838bd;ME|925b3da5-5ac0-4b3c-928c-6ef66a5c9b3c;EN|f2175f21-25d7-44a3-96da-d6a61b075e1b;PL|1e03da61-4678-4e07-b136-b5024ca9197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162;#TR|6e4ededd-04c4-4fa0-94e0-1028050302d5;#246;#ME|925b3da5-5ac0-4b3c-928c-6ef66a5c9b3c;#154;#SQ|5ac17240-8d11-45ec-9893-659b209d7a00;#153;#SR|7f3a1d13-b985-4bfd-981e-afe31377edff;#152;#MK|34ce48bb-063e-4413-a932-50853dc71c5c;#62;#FI|87606a43-d45f-42d6-b8c9-e1a3457db5b7;#58;#LV|46f7e311-5d9f-4663-b433-18aeccb7ace7;#56;#SL|98a412ae-eb01-49e9-ae3d-585a81724cfc;#55;#BG|1a1b3951-7821-4e6a-85f5-5673fc08bd2c;#52;#DA|5d49c027-8956-412b-aa16-e85a0f96ad0e;#49;#EL|6d4f4d51-af9b-4650-94b4-4276bee85c91;#48;#LT|a7ff5ce7-6123-4f68-865a-a57c31810414;#46;#CS|72f9705b-0217-4fd3-bea2-cbc7ed80e26e;#45;#NL|55c6556c-b4f4-441d-9acf-c498d4f838bd;#38;#SV|c2ed69e7-a339-43d7-8f22-d93680a92aa0;#63;#MT|7df99101-6854-4a26-b53a-b88c0da02c26;#25;#SK|46d9fce0-ef79-4f71-b89b-cd6aa82426b8;#21;#IT|0774613c-01ed-4e5d-a25d-11d2388de825;#17;#ES|e7a6b05b-ae16-40c8-add9-68b64b03aeba;#16;#PL|1e03da61-4678-4e07-b136-b5024ca9197b;#11;#INFO|d9136e7c-93a9-4c42-9d28-92b61e85f80c;#10;#FR|d2afafd3-4c81-4f60-8f52-ee33f2f54ff3;#7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11387</vt:i4>
  </property>
  <property fmtid="{D5CDD505-2E9C-101B-9397-08002B2CF9AE}" pid="37" name="DocumentLanguage">
    <vt:lpwstr>65;#ET|ff6c3f4c-b02c-4c3c-ab07-2c37995a7a0a</vt:lpwstr>
  </property>
</Properties>
</file>